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B" w:rsidRDefault="00DC78CB" w:rsidP="00DC78CB">
      <w:pPr>
        <w:spacing w:line="276" w:lineRule="auto"/>
        <w:jc w:val="center"/>
        <w:rPr>
          <w:b/>
          <w:sz w:val="28"/>
          <w:szCs w:val="28"/>
        </w:rPr>
      </w:pPr>
    </w:p>
    <w:p w:rsidR="00DC78CB" w:rsidRPr="00607F04" w:rsidRDefault="00DC78CB" w:rsidP="00DC78CB">
      <w:pPr>
        <w:spacing w:line="276" w:lineRule="auto"/>
        <w:jc w:val="center"/>
        <w:rPr>
          <w:b/>
          <w:sz w:val="28"/>
          <w:szCs w:val="28"/>
        </w:rPr>
      </w:pPr>
      <w:r w:rsidRPr="00607F04">
        <w:rPr>
          <w:b/>
          <w:sz w:val="28"/>
          <w:szCs w:val="28"/>
        </w:rPr>
        <w:t>Описание образовательной деятельности по профессиональной коррекции в группе оздоровительной направленности для детей с туберкулезной интоксикацией</w:t>
      </w:r>
    </w:p>
    <w:p w:rsidR="00DC78CB" w:rsidRPr="007802F6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Групп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оздоровительной направленно</w:t>
      </w:r>
      <w:r>
        <w:rPr>
          <w:rFonts w:eastAsiaTheme="minorHAnsi"/>
          <w:color w:val="000000"/>
          <w:sz w:val="28"/>
          <w:szCs w:val="28"/>
          <w:lang w:eastAsia="en-US"/>
        </w:rPr>
        <w:t>сти создана для детей с туберку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лезной интоксикацией, которым необхо</w:t>
      </w:r>
      <w:r>
        <w:rPr>
          <w:rFonts w:eastAsiaTheme="minorHAnsi"/>
          <w:color w:val="000000"/>
          <w:sz w:val="28"/>
          <w:szCs w:val="28"/>
          <w:lang w:eastAsia="en-US"/>
        </w:rPr>
        <w:t>дим комплекс специальных оздоро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вительных, санитарно-гигиенических и профилактических мероприятий и процедур. </w:t>
      </w:r>
    </w:p>
    <w:p w:rsidR="00DC78CB" w:rsidRPr="007802F6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Медицинское обслуживание и меро</w:t>
      </w:r>
      <w:r>
        <w:rPr>
          <w:rFonts w:eastAsiaTheme="minorHAnsi"/>
          <w:color w:val="000000"/>
          <w:sz w:val="28"/>
          <w:szCs w:val="28"/>
          <w:lang w:eastAsia="en-US"/>
        </w:rPr>
        <w:t>приятия по профилактике туберку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лёза осуществляются медицинским персоналом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Краевого государственного</w:t>
      </w:r>
      <w:r w:rsidRPr="007802F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33F78">
        <w:rPr>
          <w:rFonts w:eastAsiaTheme="minorHAnsi"/>
          <w:sz w:val="28"/>
          <w:szCs w:val="28"/>
          <w:lang w:eastAsia="en-US"/>
        </w:rPr>
        <w:t>бюджетного учреждения здравоохранения «</w:t>
      </w:r>
      <w:proofErr w:type="spellStart"/>
      <w:r w:rsidRPr="0052302F">
        <w:rPr>
          <w:rFonts w:eastAsiaTheme="minorHAnsi"/>
          <w:sz w:val="28"/>
          <w:szCs w:val="28"/>
          <w:lang w:eastAsia="en-US"/>
        </w:rPr>
        <w:t>Боготольская</w:t>
      </w:r>
      <w:proofErr w:type="spellEnd"/>
      <w:r w:rsidRPr="0052302F">
        <w:rPr>
          <w:rFonts w:eastAsiaTheme="minorHAnsi"/>
          <w:sz w:val="28"/>
          <w:szCs w:val="28"/>
          <w:lang w:eastAsia="en-US"/>
        </w:rPr>
        <w:t xml:space="preserve">  районная больница» </w:t>
      </w:r>
      <w:r>
        <w:rPr>
          <w:rFonts w:eastAsiaTheme="minorHAnsi"/>
          <w:color w:val="000000"/>
          <w:sz w:val="28"/>
          <w:szCs w:val="28"/>
          <w:lang w:eastAsia="en-US"/>
        </w:rPr>
        <w:t>(по договору), которые наряду с ад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министрацией М</w:t>
      </w:r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ДОУ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№ 9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несут ответственность за жизнь и здоровье воспит</w:t>
      </w:r>
      <w:r>
        <w:rPr>
          <w:rFonts w:eastAsiaTheme="minorHAnsi"/>
          <w:color w:val="000000"/>
          <w:sz w:val="28"/>
          <w:szCs w:val="28"/>
          <w:lang w:eastAsia="en-US"/>
        </w:rPr>
        <w:t>ан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ников группы оздоровительной направленности. </w:t>
      </w:r>
    </w:p>
    <w:p w:rsidR="00DC78CB" w:rsidRPr="007802F6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Групп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оздоровительно</w:t>
      </w:r>
      <w:r w:rsidRPr="002B4A7A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направленности для детей с туберкулезной интоксикацией мо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жет 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комплектоваться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одновозрастному и разновозраст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ному принципу. Предельная наполняемость так</w:t>
      </w:r>
      <w:r>
        <w:rPr>
          <w:rFonts w:eastAsiaTheme="minorHAnsi"/>
          <w:color w:val="000000"/>
          <w:sz w:val="28"/>
          <w:szCs w:val="28"/>
          <w:lang w:eastAsia="en-US"/>
        </w:rPr>
        <w:t>ой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групп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устанавливается в зависимости от возраста детей (от 3-х лет и старше 3-х лет) и составляет 10-15 детей. В групп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оздоровительной нап</w:t>
      </w:r>
      <w:r>
        <w:rPr>
          <w:rFonts w:eastAsiaTheme="minorHAnsi"/>
          <w:color w:val="000000"/>
          <w:sz w:val="28"/>
          <w:szCs w:val="28"/>
          <w:lang w:eastAsia="en-US"/>
        </w:rPr>
        <w:t>равленности максимально допусти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мый объем недельной образовательной н</w:t>
      </w:r>
      <w:r>
        <w:rPr>
          <w:rFonts w:eastAsiaTheme="minorHAnsi"/>
          <w:color w:val="000000"/>
          <w:sz w:val="28"/>
          <w:szCs w:val="28"/>
          <w:lang w:eastAsia="en-US"/>
        </w:rPr>
        <w:t>агрузки дифференцируется в зави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симости от возраста детей. </w:t>
      </w:r>
    </w:p>
    <w:p w:rsidR="00DC78CB" w:rsidRPr="007802F6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В групп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оздоровительной направленности для детей с туберкулезной интоксикации направляются дети: </w:t>
      </w:r>
    </w:p>
    <w:p w:rsidR="00DC78CB" w:rsidRPr="00333F78" w:rsidRDefault="00DC78CB" w:rsidP="00DC78CB">
      <w:pPr>
        <w:autoSpaceDE w:val="0"/>
        <w:autoSpaceDN w:val="0"/>
        <w:adjustRightInd w:val="0"/>
        <w:spacing w:after="16"/>
        <w:rPr>
          <w:rFonts w:eastAsiaTheme="minorHAnsi"/>
          <w:sz w:val="28"/>
          <w:szCs w:val="28"/>
          <w:lang w:eastAsia="en-US"/>
        </w:rPr>
      </w:pPr>
      <w:r w:rsidRPr="00333F78">
        <w:rPr>
          <w:rFonts w:eastAsiaTheme="minorHAnsi"/>
          <w:sz w:val="28"/>
          <w:szCs w:val="28"/>
          <w:lang w:eastAsia="en-US"/>
        </w:rPr>
        <w:t xml:space="preserve">- дети с повышенной чувствительностью к туберкулину; </w:t>
      </w:r>
    </w:p>
    <w:p w:rsidR="00DC78CB" w:rsidRPr="00333F78" w:rsidRDefault="00DC78CB" w:rsidP="00DC78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33F78">
        <w:rPr>
          <w:rFonts w:eastAsiaTheme="minorHAnsi"/>
          <w:sz w:val="28"/>
          <w:szCs w:val="28"/>
          <w:lang w:eastAsia="en-US"/>
        </w:rPr>
        <w:t xml:space="preserve">- дети из туберкулезных очагов (контактные) и другие. </w:t>
      </w:r>
    </w:p>
    <w:p w:rsidR="00DC78CB" w:rsidRPr="002B4A7A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Групп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оздоровительной направленности для детей с туберкулезной интоксикацией работа</w:t>
      </w:r>
      <w:r>
        <w:rPr>
          <w:rFonts w:eastAsiaTheme="minorHAnsi"/>
          <w:color w:val="000000"/>
          <w:sz w:val="28"/>
          <w:szCs w:val="28"/>
          <w:lang w:eastAsia="en-US"/>
        </w:rPr>
        <w:t>ет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5 дней в неделю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 7.00ч. до 19.00ч.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, с выходными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днями в субботу и воскресенье. </w:t>
      </w:r>
      <w:r w:rsidRPr="007802F6">
        <w:rPr>
          <w:rFonts w:eastAsiaTheme="minorHAnsi"/>
          <w:sz w:val="28"/>
          <w:szCs w:val="28"/>
          <w:lang w:eastAsia="en-US"/>
        </w:rPr>
        <w:t>Длительность пребывания детей в г</w:t>
      </w:r>
      <w:r>
        <w:rPr>
          <w:rFonts w:eastAsiaTheme="minorHAnsi"/>
          <w:sz w:val="28"/>
          <w:szCs w:val="28"/>
          <w:lang w:eastAsia="en-US"/>
        </w:rPr>
        <w:t>руппе оздоровительной направлен</w:t>
      </w:r>
      <w:r w:rsidRPr="007802F6">
        <w:rPr>
          <w:rFonts w:eastAsiaTheme="minorHAnsi"/>
          <w:sz w:val="28"/>
          <w:szCs w:val="28"/>
          <w:lang w:eastAsia="en-US"/>
        </w:rPr>
        <w:t>ности устанавлив</w:t>
      </w:r>
      <w:r>
        <w:rPr>
          <w:rFonts w:eastAsiaTheme="minorHAnsi"/>
          <w:sz w:val="28"/>
          <w:szCs w:val="28"/>
          <w:lang w:eastAsia="en-US"/>
        </w:rPr>
        <w:t>ается врачом-фтизиатром</w:t>
      </w:r>
      <w:r w:rsidRPr="00C46F33">
        <w:rPr>
          <w:rFonts w:eastAsiaTheme="minorHAnsi"/>
          <w:sz w:val="28"/>
          <w:szCs w:val="28"/>
          <w:lang w:eastAsia="en-US"/>
        </w:rPr>
        <w:t>.</w:t>
      </w:r>
    </w:p>
    <w:p w:rsid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proofErr w:type="spellStart"/>
      <w:r w:rsidRPr="007802F6">
        <w:rPr>
          <w:rFonts w:eastAsiaTheme="minorHAnsi"/>
          <w:color w:val="000000"/>
          <w:sz w:val="28"/>
          <w:szCs w:val="28"/>
          <w:lang w:eastAsia="en-US"/>
        </w:rPr>
        <w:t>Воспитательно</w:t>
      </w:r>
      <w:proofErr w:type="spellEnd"/>
      <w:r w:rsidRPr="007802F6">
        <w:rPr>
          <w:rFonts w:eastAsiaTheme="minorHAnsi"/>
          <w:color w:val="000000"/>
          <w:sz w:val="28"/>
          <w:szCs w:val="28"/>
          <w:lang w:eastAsia="en-US"/>
        </w:rPr>
        <w:t>-образовательная рабо</w:t>
      </w:r>
      <w:r>
        <w:rPr>
          <w:rFonts w:eastAsiaTheme="minorHAnsi"/>
          <w:color w:val="000000"/>
          <w:sz w:val="28"/>
          <w:szCs w:val="28"/>
          <w:lang w:eastAsia="en-US"/>
        </w:rPr>
        <w:t>та с детьми в группе осуществля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ется </w:t>
      </w:r>
      <w:proofErr w:type="gramStart"/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color w:val="000000"/>
          <w:sz w:val="28"/>
          <w:szCs w:val="28"/>
          <w:lang w:eastAsia="en-US"/>
        </w:rPr>
        <w:t>Основной образовательной про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грамм</w:t>
      </w:r>
      <w:r>
        <w:rPr>
          <w:rFonts w:eastAsiaTheme="minorHAnsi"/>
          <w:color w:val="000000"/>
          <w:sz w:val="28"/>
          <w:szCs w:val="28"/>
          <w:lang w:eastAsia="en-US"/>
        </w:rPr>
        <w:t>ой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дошкольного образования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на основе комплексной оценки состояния здоровья ребенка при поступлении в детский сад</w:t>
      </w:r>
      <w:proofErr w:type="gramEnd"/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и в последующем динамическом наблюдении за ним врачом - </w:t>
      </w:r>
      <w:r w:rsidRPr="00571CD5">
        <w:rPr>
          <w:rFonts w:eastAsiaTheme="minorHAnsi"/>
          <w:sz w:val="28"/>
          <w:szCs w:val="28"/>
          <w:lang w:eastAsia="en-US"/>
        </w:rPr>
        <w:t>фтизиатром,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 педагогом-психологом, учителем-логопедом, инструктором по физической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ультуре, педагогами группы.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Pr="00953E59" w:rsidRDefault="00DC78CB" w:rsidP="00DC78C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b/>
          <w:color w:val="000000"/>
          <w:sz w:val="28"/>
          <w:szCs w:val="28"/>
          <w:lang w:eastAsia="en-US"/>
        </w:rPr>
        <w:t>Система оздоровительной работы.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Цель: Сохранение и укрепление здоровья детей дошкольного возраста с ранними проявлениями туберкулёзной интоксикации, с малыми затихающими формами туберкулёза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Задачи: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лечение и оздоровление воспитанников с туберкулезной интоксикацией. 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>развитие и укрепление соматического, физического и психоэмоционального здоровья воспитанн</w:t>
      </w:r>
      <w:r>
        <w:rPr>
          <w:rFonts w:eastAsiaTheme="minorHAnsi"/>
          <w:color w:val="000000"/>
          <w:sz w:val="28"/>
          <w:szCs w:val="28"/>
          <w:lang w:eastAsia="en-US"/>
        </w:rPr>
        <w:t>иков;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оздоровительных и закаливающих мероприятий;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оптимального двигательного режима и формирования двигательных умений и навыков у детей с проявлениями туберкулёзной интоксикации; развитие физических качеств; овладение ребенком элементарными знаниями о своем организме, роли физических упражнений в его жизни, способах укрепления собственного здоровья;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предпосылок здорового образа жизни на основе создания эффективной </w:t>
      </w:r>
      <w:proofErr w:type="spellStart"/>
      <w:r w:rsidRPr="00953E59">
        <w:rPr>
          <w:rFonts w:eastAsiaTheme="minorHAnsi"/>
          <w:color w:val="000000"/>
          <w:sz w:val="28"/>
          <w:szCs w:val="28"/>
          <w:lang w:eastAsia="en-US"/>
        </w:rPr>
        <w:t>здоровьесберегающей</w:t>
      </w:r>
      <w:proofErr w:type="spellEnd"/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педагогической системы в дошкольном учреждении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вовлечение родителей </w:t>
      </w:r>
      <w:r>
        <w:rPr>
          <w:rFonts w:eastAsiaTheme="minorHAnsi"/>
          <w:color w:val="000000"/>
          <w:sz w:val="28"/>
          <w:szCs w:val="28"/>
          <w:lang w:eastAsia="en-US"/>
        </w:rPr>
        <w:t>в процесс оздоровления ребенка;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осознанного отношения детей и их родителей к состоянию здоровья как основному фактору успеха на последующих этапах жизни.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Принципы: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>1. Дидактические: систематичность и последовательность; развивающее обучение; доступность; воспитывающее обучение; учет индивидуальных и возрастных особенностей; сознательность и активность ребенка; наглядность; осуществление личностно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- ориентированного обучения и воспитания.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2. Специальные: непрерывность; последовательность наращивания тренирующих воздействий; цикличность; принцип единства диагностики и коррекции обеспечивающий сопровождение воспитанников всех специалистов медицинского и педагогического коллектива (фтизиатр, педиатр, медсестра, педагог-психолог, невролог, инструктор по физической культуре).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>Гигиенический принцип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сбалансированность нагрузок; рациональность чередования деятельности и отдыха; возрастная адекватность; оздоровительная направленность всего образовательного процесса.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Методы оздоровительной работы.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53E59">
        <w:rPr>
          <w:rFonts w:eastAsiaTheme="minorHAnsi"/>
          <w:color w:val="000000"/>
          <w:sz w:val="28"/>
          <w:szCs w:val="28"/>
          <w:u w:val="single"/>
          <w:lang w:eastAsia="en-US"/>
        </w:rPr>
        <w:t>Наглядный: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наглядно-зрительные приемы (показ физических упражнений, использование наглядных пособий, имитация, зрительные ориентиры); наглядно-слуховые приемы (музыка, песни); тактильно-мышечные приемы (непосредственная помощь воспитателя). </w:t>
      </w:r>
      <w:proofErr w:type="gramEnd"/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53E59">
        <w:rPr>
          <w:rFonts w:eastAsiaTheme="minorHAnsi"/>
          <w:color w:val="000000"/>
          <w:sz w:val="28"/>
          <w:szCs w:val="28"/>
          <w:u w:val="single"/>
          <w:lang w:eastAsia="en-US"/>
        </w:rPr>
        <w:lastRenderedPageBreak/>
        <w:t>Словесный: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объяснения, пояснения, указания, подача команд, распоряжений, сигналов; вопросы к детям; образный сюжетный рассказ, беседа; словесная инструкция.</w:t>
      </w:r>
      <w:proofErr w:type="gramEnd"/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53E59">
        <w:rPr>
          <w:rFonts w:eastAsiaTheme="minorHAnsi"/>
          <w:color w:val="000000"/>
          <w:sz w:val="28"/>
          <w:szCs w:val="28"/>
          <w:u w:val="single"/>
          <w:lang w:eastAsia="en-US"/>
        </w:rPr>
        <w:t>Практический</w:t>
      </w:r>
      <w:proofErr w:type="gramEnd"/>
      <w:r w:rsidRPr="00953E59">
        <w:rPr>
          <w:rFonts w:eastAsiaTheme="minorHAnsi"/>
          <w:color w:val="000000"/>
          <w:sz w:val="28"/>
          <w:szCs w:val="28"/>
          <w:u w:val="single"/>
          <w:lang w:eastAsia="en-US"/>
        </w:rPr>
        <w:t>: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повторение упражнений без изменения и с изменениями; проведение упражнений в игровой форме; проведение упражнений в соревновательной форме.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Средства оздоровительной работы: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Двигательная активность, занятия физкультурой.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Эколого-природные факторы (солнце, воздух, вода).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Психогигиенические факторы (гигиена сна, питания, занятий).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Формы оздоровительной работы: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физкультурн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ая образовательная деятельность,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закаливающие процедуры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утренняя гимнастика,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подвижные игры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корригирующая гимнастика,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физкультминутки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гимнастика пробуждения,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физкультурные упражнения на прогулке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спортивные игры, развле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чения, праздники и соревнования,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лыжная секция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самостоятельная двигате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льно-игровая деятельность детей,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дыхательная гимнастика*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логоритмика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**,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53E59">
        <w:rPr>
          <w:rFonts w:eastAsiaTheme="minorHAnsi"/>
          <w:color w:val="000000"/>
          <w:sz w:val="28"/>
          <w:szCs w:val="28"/>
          <w:lang w:eastAsia="en-US"/>
        </w:rPr>
        <w:t>кинезеологическая</w:t>
      </w:r>
      <w:proofErr w:type="spellEnd"/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гимнастика**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эл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ементы самомассажа**,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музыкальные занятия,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релаксация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Направления работы: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Лечебно-профилактическое направление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мониторинга здоровья дошкольников на предмет раннего выявления туберкулеза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усиленного питания и контроль питания детей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и проведение медикаментозного лечения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диагностика физического развития дошкольников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процедур закаливания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профилактических мероприятий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lastRenderedPageBreak/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обеспечения требований СанПиН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</w:t>
      </w:r>
      <w:proofErr w:type="spellStart"/>
      <w:r w:rsidRPr="00953E59">
        <w:rPr>
          <w:rFonts w:eastAsiaTheme="minorHAnsi"/>
          <w:color w:val="000000"/>
          <w:sz w:val="28"/>
          <w:szCs w:val="28"/>
          <w:lang w:eastAsia="en-US"/>
        </w:rPr>
        <w:t>здоровьесберегающей</w:t>
      </w:r>
      <w:proofErr w:type="spellEnd"/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среды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Психологическое направление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Комфортная организация режимных моментов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Оптимальный двигательный режим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Правильное распределение интеллектуальных и физических нагрузок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Доброжелательный стиль общения взрослого с детьми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Целесообразность в применении приемов и методов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Использование приемов релаксации в режиме дня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Оздоровительное направление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Учет гигиенических требований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Создание условий для оздоровительных режимов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Бережное отношение к нервной системе ребенка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Учет индивидуальных особенностей и интересов детей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Предоставление ребенку свободы выбора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Создание условий для самореализации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Ориентация на зону ближайшего развития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>Физкультурно-оздоровительное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направление: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развитие физических качеств, двигательной активности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становление физической культуры детей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воспитание привычки к повседневной физической активности и заботе о здоровье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Взаимодействие с родителями: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Практикумы, мастер-классы по обучению родителей практическим умениям и навыкам сохранения здоровья у детей с туберкулезной интоксикацией.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Консультации со специалистами учреждения (фтизиатр, педагог-психолог, воспитатель, инструктор по ФК).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lastRenderedPageBreak/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Рекомендации по оздоровлению детей.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Совместные соревнования, конкурсы воспитанников и родителей. Спартакиады.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Дни здоровья.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Механизмы адаптации программы для детей с туберкулезной интоксикацией: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1. Использование специальных методов и приёмов оздоровления.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2. Использование специальной </w:t>
      </w:r>
      <w:r w:rsidRPr="004124E8">
        <w:rPr>
          <w:rFonts w:eastAsiaTheme="minorHAnsi"/>
          <w:sz w:val="28"/>
          <w:szCs w:val="28"/>
          <w:lang w:eastAsia="en-US"/>
        </w:rPr>
        <w:t xml:space="preserve">парциальной программы, 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направленной на оздоровление детей с туберкулезной интоксикацией.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3. Проведение групповых, индивидуальных оздоровительных мероприятий.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4. Осуществление квалифицированной медико-психологической коррекции.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Механизмы реализации оздоровительной работы: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1. Углубленный медицинский осмотр детей. Создание базы данных здоровья каждого ребенка.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2. Образовательные семинары и консультации для родителей.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3. Педагогический </w:t>
      </w:r>
      <w:proofErr w:type="gramStart"/>
      <w:r w:rsidRPr="00953E59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динамикой физического развития.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4. Организация поэтапного, текущего и оперативного контроля.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5. Совершенствование учебно-воспитательной работы по внедрению новых педагогических технологий.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6. Оформление методических разработок по оздоровлению детей с туберкулезной интоксикацией.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7. Разработка плана-календаря спортивных и оздоровительных праздников.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8. Организация и проведение спортивных конкурсов (мероприятий) для родителей и детей.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Условия реализации оздоровительной работы: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1. Наличие физкультурного зала, кабинета психолога, спортивной площадки, центров активности в групповых помещениях и на территории ДОУ: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Физкультурно-оздоровительный центр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«Здоровье»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Центр закаливания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sym w:font="Symbol" w:char="F0B7"/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Тропа здоровья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proofErr w:type="gramStart"/>
      <w:r w:rsidRPr="00953E59">
        <w:rPr>
          <w:rFonts w:eastAsiaTheme="minorHAnsi"/>
          <w:color w:val="000000"/>
          <w:sz w:val="28"/>
          <w:szCs w:val="28"/>
          <w:lang w:eastAsia="en-US"/>
        </w:rPr>
        <w:t>Наличие профессиональных кадров: медицинская сест</w:t>
      </w:r>
      <w:r>
        <w:rPr>
          <w:rFonts w:eastAsiaTheme="minorHAnsi"/>
          <w:color w:val="000000"/>
          <w:sz w:val="28"/>
          <w:szCs w:val="28"/>
          <w:lang w:eastAsia="en-US"/>
        </w:rPr>
        <w:t>ра, фтизиатр, педиатр, педагог-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психолог, воспитатели, инструктор по физической культуре, музыкальный руководитель. </w:t>
      </w:r>
      <w:proofErr w:type="gramEnd"/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Систематическая и скоординированная работа всех участников образовательного процесса по оздоровлению детей.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>
        <w:rPr>
          <w:rFonts w:eastAsiaTheme="minorHAnsi"/>
          <w:color w:val="000000"/>
          <w:sz w:val="28"/>
          <w:szCs w:val="28"/>
          <w:lang w:eastAsia="en-US"/>
        </w:rPr>
        <w:t>Выполнение родителями</w:t>
      </w:r>
      <w:r w:rsidRPr="00953E59">
        <w:rPr>
          <w:rFonts w:eastAsiaTheme="minorHAnsi"/>
          <w:color w:val="000000"/>
          <w:sz w:val="28"/>
          <w:szCs w:val="28"/>
          <w:lang w:eastAsia="en-US"/>
        </w:rPr>
        <w:t xml:space="preserve"> рекомендаций работников ДОУ по укреплению здоровья детей в семье и проведение своевременного обследования у фтизиатра. </w:t>
      </w:r>
    </w:p>
    <w:p w:rsidR="00DC78CB" w:rsidRDefault="00DC78CB" w:rsidP="00DC78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6"/>
        <w:gridCol w:w="9310"/>
      </w:tblGrid>
      <w:tr w:rsidR="00DC78CB" w:rsidTr="00DC78CB">
        <w:tc>
          <w:tcPr>
            <w:tcW w:w="5637" w:type="dxa"/>
          </w:tcPr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53E5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9746" w:type="dxa"/>
          </w:tcPr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53E5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DC78CB" w:rsidTr="00DC78CB">
        <w:tc>
          <w:tcPr>
            <w:tcW w:w="5637" w:type="dxa"/>
          </w:tcPr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Глазырина Л.Д. Физическая культура – дошкольникам. Программа и программные требования. – М. Гуманитарный издательский центр ВЛАДОС, 2004.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Усаков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В.И. Комплексная целевая программа «Создание и</w:t>
            </w:r>
            <w:r w:rsidRPr="00C61C72">
              <w:t xml:space="preserve"> </w:t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функционирование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здоровьесохраняющей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среды в дошкольном образовательном учреждении».– Красноярск: РИО ГОУ ВПО КГПУ им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В.П.Астафьева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2005.</w:t>
            </w:r>
          </w:p>
        </w:tc>
        <w:tc>
          <w:tcPr>
            <w:tcW w:w="9746" w:type="dxa"/>
          </w:tcPr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Физическая культура в старшей группе детского сада / Л.Д. Глазырина. – М.: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Владос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2005.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Физическая культура в подготовительной группе детского сада / Л.Д. Глазырина. – М.: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Владос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2005.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Усаков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В. И. К олимпийским вершинам – с детства. – Красноярск: Кн. Издательство. 1995.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Л.И. Физкультурные занятия в детском саду. Старшая группа. - М.: Мозаик</w:t>
            </w:r>
            <w:proofErr w:type="gram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а-</w:t>
            </w:r>
            <w:proofErr w:type="gram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Синтез, 2010.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Л.И. Физкультурные занятия в детском саду. Подготовительная группа. - М.: Мозаика-Синтез, 2010.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 И. Оздоровительная гимнастика для детей 3-7 лет. — М.: Мозаика-Синтез, 2009- 2010.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Л.И. Подвижные игры и игровые упражнения для детей </w:t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Э. Я. Методика физического воспитания. — М., 2005. </w:t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Э. Я. Методика проведения подвижных игр. — М.: Мозаика-Синтез, 2008.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Э. Я. Физическое воспитание в детском саду, — М.: Мозаика-Синтез, 2005.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Сборник подвижных игр для занятий с детьми 2- 7 лет,/ Авт.-сост. Э.Я.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– Мозаик</w:t>
            </w:r>
            <w:proofErr w:type="gram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а-</w:t>
            </w:r>
            <w:proofErr w:type="gram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Синтез, Москва, 2014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Новикова И. М. Формирование представлений о здоровом образе жизни у дошкольников. — М.; Мозаика-Синтез, 2009-2010.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Борисова М.М.. Малоподвижные игры и игровые упражнения для занятий с детьми 3-7 ле</w:t>
            </w:r>
            <w:proofErr w:type="gram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т–</w:t>
            </w:r>
            <w:proofErr w:type="gram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Мозаика-Синтез, Москва, 2014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Бондаренко Т.М. Физкультурно-оздоровительная работа с детьми 3-7 лет в ДОУ.– Воронеж, 2012 </w:t>
            </w:r>
          </w:p>
          <w:p w:rsidR="00DC78CB" w:rsidRDefault="00DC78CB" w:rsidP="00DC7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ym w:font="Symbol" w:char="F0B7"/>
            </w:r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C61C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М.Ю. Праздники здоровья для детей 3-7 лет, Сценарии для ДОУ, – Сфера, Москва, 2010.</w:t>
            </w:r>
          </w:p>
        </w:tc>
      </w:tr>
    </w:tbl>
    <w:p w:rsid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Сис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>тему комплексного подхода к реабилитаци</w:t>
      </w:r>
      <w:r>
        <w:rPr>
          <w:rFonts w:eastAsiaTheme="minorHAnsi"/>
          <w:color w:val="000000"/>
          <w:sz w:val="28"/>
          <w:szCs w:val="28"/>
          <w:lang w:eastAsia="en-US"/>
        </w:rPr>
        <w:t>и детей с туберкулезной интокси</w:t>
      </w:r>
      <w:r w:rsidRPr="007802F6">
        <w:rPr>
          <w:rFonts w:eastAsiaTheme="minorHAnsi"/>
          <w:color w:val="000000"/>
          <w:sz w:val="28"/>
          <w:szCs w:val="28"/>
          <w:lang w:eastAsia="en-US"/>
        </w:rPr>
        <w:t xml:space="preserve">кацией составляют блоки: лечебно-оздоровительный, коррекционно-педагогический. </w:t>
      </w:r>
    </w:p>
    <w:p w:rsidR="00DC78CB" w:rsidRPr="00C46F33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Default="00DC78CB" w:rsidP="00DC78C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Лечебно-оздоровительный блок. </w:t>
      </w:r>
    </w:p>
    <w:p w:rsidR="00DC78CB" w:rsidRPr="001C4253" w:rsidRDefault="00DC78CB" w:rsidP="00DC78CB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</w:t>
      </w:r>
      <w:r w:rsidRPr="007802F6">
        <w:rPr>
          <w:rFonts w:eastAsiaTheme="minorHAnsi"/>
          <w:sz w:val="28"/>
          <w:szCs w:val="28"/>
          <w:lang w:eastAsia="en-US"/>
        </w:rPr>
        <w:t>Работа в этом блоке ведется в двух направлениях: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2"/>
        <w:gridCol w:w="9384"/>
      </w:tblGrid>
      <w:tr w:rsidR="00DC78CB" w:rsidTr="00DC78CB">
        <w:trPr>
          <w:trHeight w:val="353"/>
        </w:trPr>
        <w:tc>
          <w:tcPr>
            <w:tcW w:w="5778" w:type="dxa"/>
          </w:tcPr>
          <w:p w:rsidR="00DC78CB" w:rsidRDefault="00DC78CB" w:rsidP="00DC78CB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DC78CB" w:rsidTr="00DC78CB">
        <w:trPr>
          <w:trHeight w:val="425"/>
        </w:trPr>
        <w:tc>
          <w:tcPr>
            <w:tcW w:w="5778" w:type="dxa"/>
            <w:vMerge w:val="restart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Лечебно-профилактическое</w:t>
            </w: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Химиопрофилактика</w:t>
            </w:r>
            <w:proofErr w:type="spellEnd"/>
          </w:p>
        </w:tc>
      </w:tr>
      <w:tr w:rsidR="00DC78CB" w:rsidTr="00DC78CB">
        <w:trPr>
          <w:trHeight w:val="328"/>
        </w:trPr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Физиотерапия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УФО в зев и нос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Точечный массаж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Коррегирующая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дыхательная гимнастика</w:t>
            </w:r>
          </w:p>
        </w:tc>
      </w:tr>
      <w:tr w:rsidR="00DC78CB" w:rsidTr="00DC78CB">
        <w:tc>
          <w:tcPr>
            <w:tcW w:w="5778" w:type="dxa"/>
            <w:vMerge w:val="restart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Физкультурно-оздоровительное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проводимое совместно с педагогами</w:t>
            </w: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Стопотерапия</w:t>
            </w:r>
            <w:proofErr w:type="spellEnd"/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Сухое обтирание варежкой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Гимнастика пробуждения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Дыхательные упражнения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Физкультурные занятия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Музыкально-ритмические занятия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Прогулки</w:t>
            </w:r>
          </w:p>
        </w:tc>
      </w:tr>
      <w:tr w:rsidR="00DC78CB" w:rsidTr="00DC78CB"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Спортивный досуг</w:t>
            </w:r>
          </w:p>
        </w:tc>
      </w:tr>
      <w:tr w:rsidR="00DC78CB" w:rsidTr="00DC78CB">
        <w:trPr>
          <w:trHeight w:val="383"/>
        </w:trPr>
        <w:tc>
          <w:tcPr>
            <w:tcW w:w="5778" w:type="dxa"/>
            <w:vMerge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30" w:type="dxa"/>
          </w:tcPr>
          <w:p w:rsidR="00DC78CB" w:rsidRDefault="00DC78CB" w:rsidP="00DC78CB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Подвижные игры</w:t>
            </w:r>
          </w:p>
        </w:tc>
      </w:tr>
    </w:tbl>
    <w:p w:rsid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0E32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</w:p>
    <w:p w:rsid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C60E32">
        <w:rPr>
          <w:rFonts w:eastAsiaTheme="minorHAnsi"/>
          <w:color w:val="000000"/>
          <w:sz w:val="28"/>
          <w:szCs w:val="28"/>
          <w:lang w:eastAsia="en-US"/>
        </w:rPr>
        <w:t>Физкультурно-оздоровительная работа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строится на основе диагноза ос</w:t>
      </w:r>
      <w:r w:rsidRPr="00C60E32">
        <w:rPr>
          <w:rFonts w:eastAsiaTheme="minorHAnsi"/>
          <w:color w:val="000000"/>
          <w:sz w:val="28"/>
          <w:szCs w:val="28"/>
          <w:lang w:eastAsia="en-US"/>
        </w:rPr>
        <w:t xml:space="preserve">новного и сопутствующего заболевания, группы здоровья и индивидуального плана оздоровления. Каждый ребенок имеет лист здоровья с рекомендациями специалистов. </w:t>
      </w:r>
    </w:p>
    <w:p w:rsid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Pr="00DC78CB" w:rsidRDefault="00DC78CB" w:rsidP="00DC78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78CB" w:rsidRDefault="00DC78CB" w:rsidP="00DC78CB">
      <w:pPr>
        <w:jc w:val="center"/>
        <w:rPr>
          <w:b/>
          <w:sz w:val="28"/>
          <w:szCs w:val="28"/>
        </w:rPr>
      </w:pPr>
      <w:r w:rsidRPr="005B2B3C"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</w:rPr>
        <w:t>физкультурно-оздоровительной работы</w:t>
      </w:r>
    </w:p>
    <w:p w:rsidR="00DC78CB" w:rsidRPr="005B2B3C" w:rsidRDefault="00DC78CB" w:rsidP="00DC78C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4721"/>
        <w:gridCol w:w="3082"/>
        <w:gridCol w:w="3661"/>
        <w:gridCol w:w="2633"/>
      </w:tblGrid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№</w:t>
            </w:r>
          </w:p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proofErr w:type="gramStart"/>
            <w:r w:rsidRPr="00011A7B">
              <w:t>п</w:t>
            </w:r>
            <w:proofErr w:type="gramEnd"/>
            <w:r w:rsidRPr="00011A7B">
              <w:t>/п</w:t>
            </w: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Форма работы.</w:t>
            </w:r>
          </w:p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Направление.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Периодичность выполнения 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Ответственные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Сроки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1.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Оптимизация режима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Организация жизни детей в адаптационный период, создание комфортного режима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психолог,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Определение оптимальной нагрузки на ребёнка с учётом возрастных и индивидуальных особенностей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-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Психолог,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Организация вторых завтраков (соки или фрукты)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Мл</w:t>
            </w:r>
            <w:proofErr w:type="gramStart"/>
            <w:r w:rsidRPr="00011A7B">
              <w:t>.</w:t>
            </w:r>
            <w:proofErr w:type="gramEnd"/>
            <w:r w:rsidRPr="00011A7B">
              <w:t xml:space="preserve"> </w:t>
            </w:r>
            <w:proofErr w:type="gramStart"/>
            <w:r w:rsidRPr="00011A7B">
              <w:t>в</w:t>
            </w:r>
            <w:proofErr w:type="gramEnd"/>
            <w:r w:rsidRPr="00011A7B">
              <w:t>оспитатели,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lastRenderedPageBreak/>
              <w:t>2.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Организация двигательного режима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Физкультурные занятия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3 раза в неделю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Инструктор по физ. воспитанию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Утренняя гимнастика, гимнастика после дневного сна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контроль медсестры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Прогулки с включением подвижных игр, игровых упражнений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Спортивные праздники, досуги, спортивные игры, походы, экскурсии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-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Инструктор по физ. воспитанию,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proofErr w:type="spellStart"/>
            <w:r w:rsidRPr="00011A7B">
              <w:t>Здоровьесберегающие</w:t>
            </w:r>
            <w:proofErr w:type="spellEnd"/>
            <w:r w:rsidRPr="00011A7B">
              <w:t xml:space="preserve"> занятия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месяц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Гимнастика для глаз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 время занятий, на физ. минутках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Пальчиковая гимнастика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3, 4 раза в день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логопед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Музыкальные праздники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квартал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Музыкальный руководитель, педагог доп. образования,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Оздоровительный бег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С апреля по октябрь на улице, с ноября по март в помещении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3.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Охрана психического здоровья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Использование приёмов релаксации: минуты тишины, муз</w:t>
            </w:r>
            <w:proofErr w:type="gramStart"/>
            <w:r w:rsidRPr="00011A7B">
              <w:t>.</w:t>
            </w:r>
            <w:proofErr w:type="gramEnd"/>
            <w:r w:rsidRPr="00011A7B">
              <w:t xml:space="preserve"> </w:t>
            </w:r>
            <w:proofErr w:type="gramStart"/>
            <w:r w:rsidRPr="00011A7B">
              <w:t>п</w:t>
            </w:r>
            <w:proofErr w:type="gramEnd"/>
            <w:r w:rsidRPr="00011A7B">
              <w:t>аузы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Несколько раз в день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психолог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Использование приёмов </w:t>
            </w:r>
            <w:proofErr w:type="spellStart"/>
            <w:r w:rsidRPr="00011A7B">
              <w:t>сказкотерапии</w:t>
            </w:r>
            <w:proofErr w:type="spellEnd"/>
            <w:r w:rsidRPr="00011A7B">
              <w:t xml:space="preserve">, </w:t>
            </w:r>
            <w:proofErr w:type="spellStart"/>
            <w:r w:rsidRPr="00011A7B">
              <w:t>смехотерапии</w:t>
            </w:r>
            <w:proofErr w:type="spellEnd"/>
            <w:r>
              <w:t>, музыкотерапии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Ежедневно 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4.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Лечебно-оздоровительная работа, профилактика заболеваемости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Проветривание помещений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3 раза в день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Воспитатели, контроль       </w:t>
            </w:r>
            <w:r w:rsidRPr="00011A7B">
              <w:lastRenderedPageBreak/>
              <w:t>медсестры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lastRenderedPageBreak/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Дыхательная гимнастика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3 раза в день: во время утренней зарядки, на прогулке, после сна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контроль       медсестры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Постоянный контроль осанки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Ежедневно, во время занятий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Подбор мебели в соответствии с ростом детей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2 раза в год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Август, январь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Витаминотерапия, «</w:t>
            </w:r>
            <w:proofErr w:type="spellStart"/>
            <w:r w:rsidRPr="00011A7B">
              <w:t>Ревит</w:t>
            </w:r>
            <w:proofErr w:type="spellEnd"/>
            <w:r w:rsidRPr="00011A7B">
              <w:t>», поливитамины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 1 разу в течение 10 дней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Декабрь, февраль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Витаминизация третьего блюда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Ежедневно 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Вакцинация против гриппа по согласию родителей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год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Врач,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октябре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proofErr w:type="spellStart"/>
            <w:r w:rsidRPr="00011A7B">
              <w:t>Кварцевание</w:t>
            </w:r>
            <w:proofErr w:type="spellEnd"/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spacing w:val="-3"/>
              </w:rPr>
            </w:pPr>
            <w:r w:rsidRPr="00011A7B">
              <w:rPr>
                <w:spacing w:val="-1"/>
              </w:rPr>
              <w:t>В неблагоприят</w:t>
            </w:r>
            <w:r w:rsidRPr="00011A7B">
              <w:rPr>
                <w:spacing w:val="-3"/>
              </w:rPr>
              <w:t>ные периоды     (осень-весна) воз</w:t>
            </w:r>
            <w:r w:rsidRPr="00011A7B">
              <w:rPr>
                <w:spacing w:val="-1"/>
              </w:rPr>
              <w:t>никновения ин</w:t>
            </w:r>
            <w:r w:rsidRPr="00011A7B">
              <w:rPr>
                <w:spacing w:val="-3"/>
              </w:rPr>
              <w:t>фекции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5.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Оздоровление фитонцидами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Употребление свежего чеснока и лука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rPr>
                <w:spacing w:val="-8"/>
              </w:rPr>
              <w:t xml:space="preserve">Неблагоприятные </w:t>
            </w:r>
            <w:r w:rsidRPr="00011A7B">
              <w:rPr>
                <w:spacing w:val="-6"/>
              </w:rPr>
              <w:t>периоды, эпидемии, инфекцион</w:t>
            </w:r>
            <w:r w:rsidRPr="00011A7B">
              <w:rPr>
                <w:spacing w:val="-5"/>
              </w:rPr>
              <w:t>ные заболевания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Медсестра,     мл</w:t>
            </w:r>
            <w:proofErr w:type="gramStart"/>
            <w:r w:rsidRPr="00011A7B">
              <w:t>.</w:t>
            </w:r>
            <w:proofErr w:type="gramEnd"/>
            <w:r w:rsidRPr="00011A7B">
              <w:t xml:space="preserve"> </w:t>
            </w:r>
            <w:proofErr w:type="spellStart"/>
            <w:proofErr w:type="gramStart"/>
            <w:r w:rsidRPr="00011A7B">
              <w:t>в</w:t>
            </w:r>
            <w:proofErr w:type="gramEnd"/>
            <w:r w:rsidRPr="00011A7B">
              <w:t>оспит</w:t>
            </w:r>
            <w:proofErr w:type="spellEnd"/>
            <w:r w:rsidRPr="00011A7B">
              <w:t>.</w:t>
            </w:r>
          </w:p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С октября по апрель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Чесночно-луковая ароматерапия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rPr>
                <w:spacing w:val="-8"/>
              </w:rPr>
              <w:t xml:space="preserve">Неблагоприятные </w:t>
            </w:r>
            <w:r w:rsidRPr="00011A7B">
              <w:rPr>
                <w:spacing w:val="-6"/>
              </w:rPr>
              <w:t>периоды, эпидемии, инфекцион</w:t>
            </w:r>
            <w:r w:rsidRPr="00011A7B">
              <w:rPr>
                <w:spacing w:val="-5"/>
              </w:rPr>
              <w:t>ные заболевания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Медсестра,     мл</w:t>
            </w:r>
            <w:proofErr w:type="gramStart"/>
            <w:r w:rsidRPr="00011A7B">
              <w:t>.</w:t>
            </w:r>
            <w:proofErr w:type="gramEnd"/>
            <w:r w:rsidRPr="00011A7B">
              <w:t xml:space="preserve"> </w:t>
            </w:r>
            <w:proofErr w:type="spellStart"/>
            <w:proofErr w:type="gramStart"/>
            <w:r w:rsidRPr="00011A7B">
              <w:t>в</w:t>
            </w:r>
            <w:proofErr w:type="gramEnd"/>
            <w:r w:rsidRPr="00011A7B">
              <w:t>оспит</w:t>
            </w:r>
            <w:proofErr w:type="spellEnd"/>
            <w:r w:rsidRPr="00011A7B">
              <w:t>.</w:t>
            </w:r>
          </w:p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С октября по апрель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6.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Закаливание, с учётом состояния здоровья ребёнка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Воздушное закаливание (облегчённая одежда, одежда соответствует сезону года)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Ежедневно 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Прогулки на воздухе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Ходьба босиком по траве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Июнь</w:t>
            </w:r>
            <w:r>
              <w:t xml:space="preserve"> </w:t>
            </w:r>
            <w:r w:rsidRPr="00011A7B">
              <w:t>- август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Ходьба босиком по «дорожке здоровья»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Ежедневно, после дневного сна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Водное закаливание (игры с водой)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Во время прогулки в летний период, во время занятий 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Полоскание горла и рта кипячёной, охлаждённой водой после еды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После каждого приёма пищи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мл</w:t>
            </w:r>
            <w:proofErr w:type="gramStart"/>
            <w:r w:rsidRPr="00011A7B">
              <w:t>.</w:t>
            </w:r>
            <w:proofErr w:type="gramEnd"/>
            <w:r w:rsidRPr="00011A7B">
              <w:t xml:space="preserve"> </w:t>
            </w:r>
            <w:proofErr w:type="gramStart"/>
            <w:r w:rsidRPr="00011A7B">
              <w:t>в</w:t>
            </w:r>
            <w:proofErr w:type="gramEnd"/>
            <w:r w:rsidRPr="00011A7B">
              <w:t>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7.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Мониторинг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shd w:val="clear" w:color="auto" w:fill="FFFFFF"/>
              <w:ind w:left="17" w:right="53" w:firstLine="29"/>
              <w:rPr>
                <w:spacing w:val="-1"/>
              </w:rPr>
            </w:pPr>
            <w:r w:rsidRPr="00011A7B">
              <w:rPr>
                <w:spacing w:val="-1"/>
              </w:rPr>
              <w:t>Определение  уровня физического развития.</w:t>
            </w:r>
          </w:p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rPr>
                <w:spacing w:val="-1"/>
              </w:rPr>
              <w:t>Определение уровня  физи</w:t>
            </w:r>
            <w:r w:rsidRPr="00011A7B">
              <w:rPr>
                <w:spacing w:val="1"/>
              </w:rPr>
              <w:t xml:space="preserve">ческой подготовленности </w:t>
            </w:r>
            <w:r w:rsidRPr="00011A7B">
              <w:rPr>
                <w:spacing w:val="-4"/>
              </w:rPr>
              <w:t>детей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2 раза в год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Медсестра, инструктор по физической культуре,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 </w:t>
            </w:r>
            <w:r w:rsidRPr="00011A7B">
              <w:rPr>
                <w:spacing w:val="-3"/>
              </w:rPr>
              <w:t>Сентябрь и май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rPr>
                <w:spacing w:val="-2"/>
              </w:rPr>
              <w:t>Диспансеризация</w:t>
            </w:r>
          </w:p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Осмотр детей врачами, специалистами в возрастных группах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 плану поликлиники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shd w:val="clear" w:color="auto" w:fill="FFFFFF"/>
              <w:ind w:left="12" w:right="94" w:firstLine="5"/>
              <w:rPr>
                <w:spacing w:val="-3"/>
              </w:rPr>
            </w:pPr>
            <w:r w:rsidRPr="00011A7B">
              <w:rPr>
                <w:spacing w:val="-3"/>
              </w:rPr>
              <w:t xml:space="preserve">Специалисты детской </w:t>
            </w:r>
          </w:p>
          <w:p w:rsidR="00DC78CB" w:rsidRPr="00011A7B" w:rsidRDefault="00DC78CB" w:rsidP="00DC78CB">
            <w:pPr>
              <w:shd w:val="clear" w:color="auto" w:fill="FFFFFF"/>
              <w:ind w:left="12" w:right="94" w:firstLine="5"/>
              <w:rPr>
                <w:spacing w:val="-2"/>
              </w:rPr>
            </w:pPr>
            <w:r w:rsidRPr="00011A7B">
              <w:rPr>
                <w:spacing w:val="-3"/>
              </w:rPr>
              <w:t>по</w:t>
            </w:r>
            <w:r w:rsidRPr="00011A7B">
              <w:rPr>
                <w:spacing w:val="-3"/>
              </w:rPr>
              <w:softHyphen/>
            </w:r>
            <w:r w:rsidRPr="00011A7B">
              <w:rPr>
                <w:spacing w:val="-2"/>
              </w:rPr>
              <w:t>ликлиники, мед</w:t>
            </w:r>
            <w:r w:rsidRPr="00011A7B">
              <w:rPr>
                <w:spacing w:val="-1"/>
              </w:rPr>
              <w:t>сестра, врач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год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Организация диспансерного наблюдения за детьми в санаторных группах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 назначению врача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8.</w:t>
            </w:r>
          </w:p>
        </w:tc>
        <w:tc>
          <w:tcPr>
            <w:tcW w:w="15146" w:type="dxa"/>
            <w:gridSpan w:val="4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  <w:rPr>
                <w:b/>
              </w:rPr>
            </w:pPr>
            <w:r w:rsidRPr="00011A7B">
              <w:rPr>
                <w:b/>
              </w:rPr>
              <w:t>Консультативно-информационная работа с родителями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Активное участие родителей в физкультурно-оздоровительной работе ДОУ  по мероприятиям годового плана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-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Анкетирование родителей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-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 xml:space="preserve">Инструктор по </w:t>
            </w:r>
            <w:proofErr w:type="spellStart"/>
            <w:r w:rsidRPr="00011A7B">
              <w:t>физ</w:t>
            </w:r>
            <w:proofErr w:type="gramStart"/>
            <w:r w:rsidRPr="00011A7B">
              <w:t>.</w:t>
            </w:r>
            <w:r>
              <w:t>к</w:t>
            </w:r>
            <w:proofErr w:type="gramEnd"/>
            <w:r>
              <w:t>ультуре</w:t>
            </w:r>
            <w:proofErr w:type="spellEnd"/>
            <w:r w:rsidRPr="00011A7B">
              <w:t>, медсестра,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Сентябрь, май</w:t>
            </w:r>
          </w:p>
        </w:tc>
      </w:tr>
      <w:tr w:rsidR="00DC78CB" w:rsidRPr="005B2B3C" w:rsidTr="00DC78CB">
        <w:trPr>
          <w:trHeight w:val="984"/>
        </w:trPr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Информирование родителей о характере и объёме планируемых в течение года оздоровительных процедур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-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Медсестра, воспитатели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Получение письменного согласия родителей на проведение оздоровительных процедур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 мере необходимости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Консультации, лекции, родительские собрания по вопросам ЗОЖ для родителей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квартал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квартал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Информация для родителей по результатам мед</w:t>
            </w:r>
            <w:proofErr w:type="gramStart"/>
            <w:r w:rsidRPr="00011A7B">
              <w:t>.</w:t>
            </w:r>
            <w:proofErr w:type="gramEnd"/>
            <w:r w:rsidRPr="00011A7B">
              <w:t xml:space="preserve"> </w:t>
            </w:r>
            <w:proofErr w:type="gramStart"/>
            <w:r w:rsidRPr="00011A7B">
              <w:t>о</w:t>
            </w:r>
            <w:proofErr w:type="gramEnd"/>
            <w:r w:rsidRPr="00011A7B">
              <w:t>смотра детей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По мере необходимости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  <w:tr w:rsidR="00DC78CB" w:rsidRPr="005B2B3C" w:rsidTr="00DC78CB">
        <w:tc>
          <w:tcPr>
            <w:tcW w:w="58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</w:p>
        </w:tc>
        <w:tc>
          <w:tcPr>
            <w:tcW w:w="508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Оформление в групповых помещениях стендов, включающих информацию по оздоровительным методикам</w:t>
            </w:r>
          </w:p>
        </w:tc>
        <w:tc>
          <w:tcPr>
            <w:tcW w:w="3261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1 раз в квартал</w:t>
            </w:r>
          </w:p>
        </w:tc>
        <w:tc>
          <w:tcPr>
            <w:tcW w:w="3969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Воспитатели, медсестра</w:t>
            </w:r>
          </w:p>
        </w:tc>
        <w:tc>
          <w:tcPr>
            <w:tcW w:w="2835" w:type="dxa"/>
          </w:tcPr>
          <w:p w:rsidR="00DC78CB" w:rsidRPr="00011A7B" w:rsidRDefault="00DC78CB" w:rsidP="00DC78CB">
            <w:pPr>
              <w:tabs>
                <w:tab w:val="left" w:pos="360"/>
              </w:tabs>
              <w:spacing w:before="60" w:after="120"/>
              <w:ind w:right="-5"/>
            </w:pPr>
            <w:r w:rsidRPr="00011A7B">
              <w:t>В течение года</w:t>
            </w:r>
          </w:p>
        </w:tc>
      </w:tr>
    </w:tbl>
    <w:p w:rsidR="00DC78CB" w:rsidRDefault="00DC78CB" w:rsidP="00DC78CB">
      <w:pPr>
        <w:rPr>
          <w:rFonts w:eastAsia="Calibri"/>
          <w:b/>
          <w:sz w:val="28"/>
          <w:szCs w:val="14"/>
          <w:lang w:eastAsia="en-US"/>
        </w:rPr>
      </w:pPr>
    </w:p>
    <w:p w:rsidR="00DC78CB" w:rsidRPr="00011A7B" w:rsidRDefault="00DC78CB" w:rsidP="00DC78CB">
      <w:pPr>
        <w:spacing w:before="100" w:after="100"/>
        <w:rPr>
          <w:b/>
          <w:sz w:val="28"/>
          <w:szCs w:val="28"/>
        </w:rPr>
      </w:pPr>
      <w:r w:rsidRPr="00011A7B">
        <w:rPr>
          <w:b/>
          <w:sz w:val="28"/>
          <w:szCs w:val="28"/>
        </w:rPr>
        <w:t>Список литературы:</w:t>
      </w:r>
    </w:p>
    <w:p w:rsidR="00DC78CB" w:rsidRDefault="00DC78CB" w:rsidP="00DC78CB">
      <w:pPr>
        <w:numPr>
          <w:ilvl w:val="0"/>
          <w:numId w:val="1"/>
        </w:num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Алямовская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В.Г. Как воспитать здорового ребенка. </w:t>
      </w:r>
      <w:r>
        <w:rPr>
          <w:rFonts w:eastAsia="Calibri"/>
          <w:sz w:val="28"/>
          <w:szCs w:val="28"/>
          <w:lang w:val="en-US" w:eastAsia="en-US"/>
        </w:rPr>
        <w:t>LINKA-PRESS</w:t>
      </w:r>
      <w:r>
        <w:rPr>
          <w:rFonts w:eastAsia="Calibri"/>
          <w:sz w:val="28"/>
          <w:szCs w:val="28"/>
          <w:lang w:eastAsia="en-US"/>
        </w:rPr>
        <w:t>, 1993.</w:t>
      </w:r>
    </w:p>
    <w:p w:rsidR="00DC78CB" w:rsidRDefault="00DC78CB" w:rsidP="00DC78CB">
      <w:pPr>
        <w:numPr>
          <w:ilvl w:val="0"/>
          <w:numId w:val="1"/>
        </w:num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Береснева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З.И. Здоровый малыш. Программа оздоровления детей в ДОУ. – Москва, 2004.</w:t>
      </w:r>
    </w:p>
    <w:p w:rsidR="00DC78CB" w:rsidRDefault="00DC78CB" w:rsidP="00DC78CB">
      <w:pPr>
        <w:numPr>
          <w:ilvl w:val="0"/>
          <w:numId w:val="1"/>
        </w:num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1532">
        <w:rPr>
          <w:rFonts w:eastAsia="Calibri"/>
          <w:sz w:val="28"/>
          <w:szCs w:val="28"/>
          <w:lang w:eastAsia="en-US"/>
        </w:rPr>
        <w:t>Молостова</w:t>
      </w:r>
      <w:proofErr w:type="spellEnd"/>
      <w:r w:rsidRPr="005B1532">
        <w:rPr>
          <w:rFonts w:eastAsia="Calibri"/>
          <w:sz w:val="28"/>
          <w:szCs w:val="28"/>
          <w:lang w:eastAsia="en-US"/>
        </w:rPr>
        <w:t xml:space="preserve">, Н.Ю. и др. Оздоровительно-коррекционная работа с детьми в период их подготовки их к школе - М.: МПСИ; - Н. Новгород, 2001. </w:t>
      </w:r>
    </w:p>
    <w:p w:rsidR="00DC78CB" w:rsidRPr="00E93F5E" w:rsidRDefault="00DC78CB" w:rsidP="00DC78CB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93F5E">
        <w:rPr>
          <w:rFonts w:eastAsia="Calibri"/>
          <w:sz w:val="28"/>
          <w:szCs w:val="28"/>
          <w:lang w:eastAsia="en-US"/>
        </w:rPr>
        <w:t>Шилкова</w:t>
      </w:r>
      <w:proofErr w:type="spellEnd"/>
      <w:r w:rsidRPr="00E93F5E">
        <w:rPr>
          <w:rFonts w:eastAsia="Calibri"/>
          <w:sz w:val="28"/>
          <w:szCs w:val="28"/>
          <w:lang w:eastAsia="en-US"/>
        </w:rPr>
        <w:t xml:space="preserve">, И.К., </w:t>
      </w:r>
      <w:proofErr w:type="spellStart"/>
      <w:r w:rsidRPr="00E93F5E">
        <w:rPr>
          <w:rFonts w:eastAsia="Calibri"/>
          <w:sz w:val="28"/>
          <w:szCs w:val="28"/>
          <w:lang w:eastAsia="en-US"/>
        </w:rPr>
        <w:t>Большев</w:t>
      </w:r>
      <w:proofErr w:type="spellEnd"/>
      <w:r w:rsidRPr="00E93F5E">
        <w:rPr>
          <w:rFonts w:eastAsia="Calibri"/>
          <w:sz w:val="28"/>
          <w:szCs w:val="28"/>
          <w:lang w:eastAsia="en-US"/>
        </w:rPr>
        <w:t xml:space="preserve"> А.С. и др. Физическое воспитание как средство сенсомоторного развития дошкольников. - М.: МПСИ; - Н. Новгород, 2001. </w:t>
      </w: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Default="00DC78CB" w:rsidP="00DC78CB">
      <w:pPr>
        <w:spacing w:before="100" w:after="100"/>
        <w:rPr>
          <w:b/>
          <w:sz w:val="28"/>
          <w:szCs w:val="28"/>
        </w:rPr>
      </w:pPr>
    </w:p>
    <w:p w:rsidR="00DC78CB" w:rsidRPr="00011A7B" w:rsidRDefault="00DC78CB" w:rsidP="00DC78CB">
      <w:pPr>
        <w:spacing w:before="100" w:after="100"/>
        <w:jc w:val="center"/>
        <w:rPr>
          <w:b/>
          <w:sz w:val="28"/>
          <w:szCs w:val="28"/>
        </w:rPr>
      </w:pPr>
      <w:r w:rsidRPr="00011A7B">
        <w:rPr>
          <w:b/>
          <w:sz w:val="28"/>
          <w:szCs w:val="28"/>
        </w:rPr>
        <w:lastRenderedPageBreak/>
        <w:t>Система закаливания в МБДОУ № 9 с учетом времени года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051"/>
        <w:gridCol w:w="1055"/>
        <w:gridCol w:w="1058"/>
        <w:gridCol w:w="1055"/>
        <w:gridCol w:w="1055"/>
        <w:gridCol w:w="1058"/>
        <w:gridCol w:w="1055"/>
        <w:gridCol w:w="1055"/>
        <w:gridCol w:w="1058"/>
        <w:gridCol w:w="1055"/>
        <w:gridCol w:w="1055"/>
        <w:gridCol w:w="879"/>
      </w:tblGrid>
      <w:tr w:rsidR="00DC78CB" w:rsidRPr="00DB4BBB" w:rsidTr="00DC78CB">
        <w:trPr>
          <w:cantSplit/>
          <w:trHeight w:val="428"/>
        </w:trPr>
        <w:tc>
          <w:tcPr>
            <w:tcW w:w="726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1083" w:type="pct"/>
            <w:gridSpan w:val="3"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1084" w:type="pct"/>
            <w:gridSpan w:val="3"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C6916">
              <w:rPr>
                <w:sz w:val="28"/>
                <w:szCs w:val="28"/>
              </w:rPr>
              <w:t>Зима</w:t>
            </w:r>
          </w:p>
        </w:tc>
        <w:tc>
          <w:tcPr>
            <w:tcW w:w="1084" w:type="pct"/>
            <w:gridSpan w:val="3"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  <w:r w:rsidRPr="003C6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3" w:type="pct"/>
            <w:gridSpan w:val="3"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C6916">
              <w:rPr>
                <w:sz w:val="28"/>
                <w:szCs w:val="28"/>
              </w:rPr>
              <w:t>месяц</w:t>
            </w: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9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10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11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12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1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2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3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4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5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6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7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8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 w:val="restart"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C6916"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00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  <w:tcBorders>
              <w:bottom w:val="single" w:sz="8" w:space="0" w:color="auto"/>
            </w:tcBorders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00" w:type="pct"/>
            <w:tcBorders>
              <w:bottom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 w:val="restart"/>
            <w:tcBorders>
              <w:top w:val="single" w:sz="8" w:space="0" w:color="auto"/>
            </w:tcBorders>
          </w:tcPr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</w:p>
          <w:p w:rsidR="00DC78CB" w:rsidRPr="003C6916" w:rsidRDefault="00DC78CB" w:rsidP="00DC78CB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C6916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360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⌂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61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8" w:space="0" w:color="auto"/>
            </w:tcBorders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*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Δ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▲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≈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◙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☼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¤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szCs w:val="20"/>
              </w:rPr>
              <w:t>¶</w:t>
            </w:r>
          </w:p>
        </w:tc>
      </w:tr>
      <w:tr w:rsidR="00DC78CB" w:rsidRPr="00DB4BBB" w:rsidTr="00DC78CB">
        <w:trPr>
          <w:cantSplit/>
        </w:trPr>
        <w:tc>
          <w:tcPr>
            <w:tcW w:w="726" w:type="pct"/>
            <w:vMerge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6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61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  <w:tc>
          <w:tcPr>
            <w:tcW w:w="300" w:type="pct"/>
          </w:tcPr>
          <w:p w:rsidR="00DC78CB" w:rsidRPr="00DB4BBB" w:rsidRDefault="00DC78CB" w:rsidP="00DC78CB">
            <w:pPr>
              <w:spacing w:before="100" w:after="100"/>
              <w:jc w:val="center"/>
              <w:rPr>
                <w:szCs w:val="20"/>
              </w:rPr>
            </w:pPr>
            <w:r w:rsidRPr="00DB4BBB">
              <w:rPr>
                <w:rFonts w:ascii="Segoe UI Symbol" w:hAnsi="Segoe UI Symbol" w:cs="Segoe UI Symbol"/>
                <w:szCs w:val="20"/>
              </w:rPr>
              <w:t>☺</w:t>
            </w:r>
          </w:p>
        </w:tc>
      </w:tr>
    </w:tbl>
    <w:p w:rsidR="00DC78CB" w:rsidRPr="00DC78CB" w:rsidRDefault="00DC78CB" w:rsidP="00DC78CB">
      <w:pPr>
        <w:spacing w:before="100" w:after="100"/>
        <w:rPr>
          <w:sz w:val="20"/>
          <w:szCs w:val="20"/>
        </w:rPr>
      </w:pPr>
      <w:r w:rsidRPr="00306E61">
        <w:rPr>
          <w:b/>
          <w:sz w:val="20"/>
          <w:szCs w:val="20"/>
        </w:rPr>
        <w:t xml:space="preserve">Условные обозначения: </w:t>
      </w:r>
      <w:r w:rsidRPr="00306E61">
        <w:rPr>
          <w:sz w:val="20"/>
          <w:szCs w:val="20"/>
        </w:rPr>
        <w:t xml:space="preserve">утренний приём на свежем воздухе –  *     сон с доступом воздуха - ◙     гимнастика, занятия на свежем воздухе –  ▲                                                                                 контрастные воздушные ванны - ⌂       утренняя гимнастика -  Δ    солнечные ванны - ☼  облегчённая форма одежды –   </w:t>
      </w:r>
      <w:r w:rsidRPr="00306E61">
        <w:rPr>
          <w:rFonts w:ascii="Segoe UI Symbol" w:hAnsi="Segoe UI Symbol" w:cs="Segoe UI Symbol"/>
          <w:sz w:val="20"/>
          <w:szCs w:val="20"/>
        </w:rPr>
        <w:t>☺</w:t>
      </w:r>
      <w:r w:rsidRPr="00306E61">
        <w:rPr>
          <w:sz w:val="20"/>
          <w:szCs w:val="20"/>
        </w:rPr>
        <w:t xml:space="preserve">                                                                                                    обширное умывание - ¤  ходьба босиком в спальне до и после сна -  ≈     полоскание рта - ¶      </w:t>
      </w:r>
      <w:bookmarkStart w:id="0" w:name="_GoBack"/>
      <w:bookmarkEnd w:id="0"/>
    </w:p>
    <w:sectPr w:rsidR="00DC78CB" w:rsidRPr="00DC78CB" w:rsidSect="00DC78C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7AB"/>
    <w:multiLevelType w:val="hybridMultilevel"/>
    <w:tmpl w:val="A4A00C4A"/>
    <w:lvl w:ilvl="0" w:tplc="7EBA4B8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9C"/>
    <w:rsid w:val="00071642"/>
    <w:rsid w:val="001A60DA"/>
    <w:rsid w:val="004D409C"/>
    <w:rsid w:val="0078767A"/>
    <w:rsid w:val="00D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8CB"/>
    <w:pPr>
      <w:ind w:left="720"/>
      <w:contextualSpacing/>
    </w:pPr>
  </w:style>
  <w:style w:type="table" w:styleId="a4">
    <w:name w:val="Table Grid"/>
    <w:basedOn w:val="a1"/>
    <w:uiPriority w:val="59"/>
    <w:rsid w:val="00D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8CB"/>
    <w:pPr>
      <w:ind w:left="720"/>
      <w:contextualSpacing/>
    </w:pPr>
  </w:style>
  <w:style w:type="table" w:styleId="a4">
    <w:name w:val="Table Grid"/>
    <w:basedOn w:val="a1"/>
    <w:uiPriority w:val="59"/>
    <w:rsid w:val="00D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dcterms:created xsi:type="dcterms:W3CDTF">2017-12-13T09:45:00Z</dcterms:created>
  <dcterms:modified xsi:type="dcterms:W3CDTF">2017-12-13T09:55:00Z</dcterms:modified>
</cp:coreProperties>
</file>